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3A6B705F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>Mário Reis Filgueiras</w:t>
      </w:r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</w:t>
      </w:r>
      <w:r w:rsidR="00790DF2">
        <w:rPr>
          <w:rFonts w:ascii="Cambria" w:hAnsi="Cambria" w:cs="Arial"/>
        </w:rPr>
        <w:t xml:space="preserve"> </w:t>
      </w:r>
      <w:r w:rsidR="00790DF2">
        <w:rPr>
          <w:rFonts w:ascii="Cambria" w:hAnsi="Cambria" w:cs="Arial"/>
          <w:b/>
          <w:bCs/>
        </w:rPr>
        <w:t>WTRADE INTERMEDIAÇAO DE NEGOCIOS LTDA</w:t>
      </w:r>
      <w:r w:rsidRPr="007377A7">
        <w:rPr>
          <w:rFonts w:ascii="Cambria" w:hAnsi="Cambria" w:cs="Arial"/>
        </w:rPr>
        <w:t xml:space="preserve">, localizado na </w:t>
      </w:r>
      <w:r w:rsidR="00790DF2">
        <w:rPr>
          <w:rFonts w:ascii="Cambria" w:hAnsi="Cambria" w:cs="Arial"/>
        </w:rPr>
        <w:t xml:space="preserve">Rua Jacson Passos, nº. </w:t>
      </w:r>
      <w:r w:rsidR="00E26992">
        <w:rPr>
          <w:rFonts w:ascii="Cambria" w:hAnsi="Cambria" w:cs="Arial"/>
        </w:rPr>
        <w:t>88, Loja ½, bairro Goiania, Belo Horizonte/MG, CEP 31.960-400</w:t>
      </w:r>
      <w:r w:rsidR="00B71066">
        <w:rPr>
          <w:rFonts w:ascii="Cambria" w:hAnsi="Cambria" w:cs="Arial"/>
        </w:rPr>
        <w:t>,</w:t>
      </w:r>
      <w:r w:rsidRPr="007377A7">
        <w:rPr>
          <w:rFonts w:ascii="Cambria" w:hAnsi="Cambria" w:cs="Arial"/>
        </w:rPr>
        <w:t xml:space="preserve"> </w:t>
      </w:r>
      <w:r w:rsidR="00A83D2E">
        <w:rPr>
          <w:rFonts w:ascii="Cambria" w:hAnsi="Cambria" w:cs="Arial"/>
        </w:rPr>
        <w:t>c</w:t>
      </w:r>
      <w:r w:rsidRPr="007377A7">
        <w:rPr>
          <w:rFonts w:ascii="Cambria" w:hAnsi="Cambria" w:cs="Arial"/>
        </w:rPr>
        <w:t xml:space="preserve">ujo CNPJ é </w:t>
      </w:r>
      <w:r w:rsidR="00E26992">
        <w:rPr>
          <w:rFonts w:ascii="Cambria" w:hAnsi="Cambria" w:cs="Arial"/>
        </w:rPr>
        <w:t>21.856.981/0001-43</w:t>
      </w:r>
      <w:r w:rsidRPr="007377A7">
        <w:rPr>
          <w:rFonts w:ascii="Cambria" w:hAnsi="Cambria" w:cs="Arial"/>
        </w:rPr>
        <w:t xml:space="preserve">, neste ato representado por </w:t>
      </w:r>
      <w:r w:rsidR="00536D0A">
        <w:rPr>
          <w:rFonts w:ascii="Cambria" w:hAnsi="Cambria" w:cs="Arial"/>
        </w:rPr>
        <w:t>Hernane Santos Fonseca</w:t>
      </w:r>
      <w:r w:rsidR="008B1C28">
        <w:rPr>
          <w:rFonts w:ascii="Cambria" w:hAnsi="Cambria" w:cs="Arial"/>
        </w:rPr>
        <w:t xml:space="preserve">, inscrito no CPF/MF sob nº. </w:t>
      </w:r>
      <w:r w:rsidR="00536D0A">
        <w:rPr>
          <w:rFonts w:ascii="Cambria" w:hAnsi="Cambria" w:cs="Arial"/>
        </w:rPr>
        <w:t>001.440.466-44</w:t>
      </w:r>
      <w:r w:rsidRPr="007377A7">
        <w:rPr>
          <w:rFonts w:ascii="Cambria" w:hAnsi="Cambria" w:cs="Arial"/>
        </w:rPr>
        <w:t>, conforme quadro abaixo: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606"/>
        <w:gridCol w:w="876"/>
        <w:gridCol w:w="937"/>
        <w:gridCol w:w="1097"/>
        <w:gridCol w:w="967"/>
        <w:gridCol w:w="1080"/>
        <w:gridCol w:w="967"/>
        <w:gridCol w:w="1090"/>
      </w:tblGrid>
      <w:tr w:rsidR="00401864" w:rsidRPr="00401864" w14:paraId="626B7658" w14:textId="77777777" w:rsidTr="00401864">
        <w:trPr>
          <w:trHeight w:val="20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747B3B03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3693D628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14" w:type="dxa"/>
            <w:gridSpan w:val="7"/>
            <w:shd w:val="clear" w:color="auto" w:fill="auto"/>
            <w:vAlign w:val="center"/>
            <w:hideMark/>
          </w:tcPr>
          <w:p w14:paraId="608B7DF1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01864" w:rsidRPr="00401864" w14:paraId="179B0929" w14:textId="77777777" w:rsidTr="00401864">
        <w:trPr>
          <w:trHeight w:val="20"/>
        </w:trPr>
        <w:tc>
          <w:tcPr>
            <w:tcW w:w="657" w:type="dxa"/>
            <w:vMerge/>
            <w:vAlign w:val="center"/>
            <w:hideMark/>
          </w:tcPr>
          <w:p w14:paraId="4FA7E81B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7780415A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shd w:val="clear" w:color="000000" w:fill="BFBFBF"/>
            <w:vAlign w:val="center"/>
            <w:hideMark/>
          </w:tcPr>
          <w:p w14:paraId="0E5808F8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625CBB8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7" w:type="dxa"/>
            <w:gridSpan w:val="2"/>
            <w:shd w:val="clear" w:color="000000" w:fill="BFBFBF"/>
            <w:vAlign w:val="center"/>
            <w:hideMark/>
          </w:tcPr>
          <w:p w14:paraId="1A93150B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401864" w:rsidRPr="00401864" w14:paraId="646956F2" w14:textId="77777777" w:rsidTr="00401864">
        <w:trPr>
          <w:trHeight w:val="230"/>
        </w:trPr>
        <w:tc>
          <w:tcPr>
            <w:tcW w:w="657" w:type="dxa"/>
            <w:vMerge/>
            <w:vAlign w:val="center"/>
            <w:hideMark/>
          </w:tcPr>
          <w:p w14:paraId="31BB2C48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749E9D72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040B0FB6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37665ECF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7" w:type="dxa"/>
            <w:vMerge w:val="restart"/>
            <w:shd w:val="clear" w:color="000000" w:fill="D9D9D9"/>
            <w:vAlign w:val="center"/>
            <w:hideMark/>
          </w:tcPr>
          <w:p w14:paraId="6D4FECAF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2E37EC56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32727556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6C0C32C4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2B0470D5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401864" w:rsidRPr="00401864" w14:paraId="025F1846" w14:textId="77777777" w:rsidTr="00401864">
        <w:trPr>
          <w:trHeight w:val="230"/>
        </w:trPr>
        <w:tc>
          <w:tcPr>
            <w:tcW w:w="657" w:type="dxa"/>
            <w:vMerge/>
            <w:vAlign w:val="center"/>
            <w:hideMark/>
          </w:tcPr>
          <w:p w14:paraId="38396B44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0DD4D205" w14:textId="77777777" w:rsidR="00401864" w:rsidRPr="00401864" w:rsidRDefault="00401864" w:rsidP="0040186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3889B3C7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15C2A858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67C103A5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72B5BC50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1062E11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25221652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27BF20F5" w14:textId="77777777" w:rsidR="00401864" w:rsidRPr="00401864" w:rsidRDefault="00401864" w:rsidP="0040186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01864" w:rsidRPr="00401864" w14:paraId="1AA314B3" w14:textId="77777777" w:rsidTr="00401864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532D9EC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ADEF7D2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CLORO LIQUIDO - EMB. C/1 LITRO EMBALAGEM PRIMARIA COM ROTULO DESCREVENDO A COMPOSICAO E TODAS AS ESPECIFICACOES DO PRODUTO SOLUCAO DE HIPOCLORITO DE SODIO, NACLO, LIQUIDO, ODOR CARACTERISTICO, 2, ACONDICIONADO EM EMBALAGEM REFORCADA E APROPRIADA A MANUTENCAO DA INTEGRIDADE DO PRODUTO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6D60FE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D2CD7E0" w14:textId="24FA3D36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4C6286BD" w14:textId="536E0C71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32.130,00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AD7DCBE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3C6E4B" w14:textId="1617D36A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32.130,00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7600419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989E62F" w14:textId="10311595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160.650,00</w:t>
            </w:r>
          </w:p>
        </w:tc>
      </w:tr>
      <w:tr w:rsidR="00401864" w:rsidRPr="00401864" w14:paraId="4A3D0662" w14:textId="77777777" w:rsidTr="00401864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D5DE360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5E8DD9A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Lixeira plástica vazada redonda capacidade 11L.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18A1D03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A87BB2E" w14:textId="49C97EC5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5424AB4D" w14:textId="78F6FFE1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347,50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DCC8FC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BB480DC" w14:textId="7D17BD3B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347,50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6C06145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D607CBD" w14:textId="6D90088C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1.737,50</w:t>
            </w:r>
          </w:p>
        </w:tc>
      </w:tr>
      <w:tr w:rsidR="00401864" w:rsidRPr="00401864" w14:paraId="1D11B0F0" w14:textId="77777777" w:rsidTr="00401864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222AA95B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9AFD409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Pano de chão, tipo saco; alvejado; duplo, com barrado feito, 100% algodão (etiqueta de identificação), dimensões mínimas 400 x 700 mm. Primeira qualidade.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9663E2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26B32AF" w14:textId="54B359A0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15845F95" w14:textId="42305D76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253A249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85851D" w14:textId="09F24262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6508505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A0C08B5" w14:textId="6BCA23C4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87.000,00</w:t>
            </w:r>
          </w:p>
        </w:tc>
      </w:tr>
      <w:tr w:rsidR="00401864" w:rsidRPr="00401864" w14:paraId="644BC4CC" w14:textId="77777777" w:rsidTr="00401864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4ABDB231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A69D4D2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Papel higiênico branco, neutro, rolo 30 m, folha dupla, branco (alvo), produzido com fibras 100% naturais (100% celulose), não reciclado, macio e resistência adequada ao uso, sem resistência ao estado úmido, que não cause irritações dérmicas, largura mínima da folha 10,00 cm, diâmetro do rolo 21,9 cm, aproximadamente, com gramatura entre 0,22 g/m² e 0,25 g/m². Folhas totalmente destacadas para evitar desperdício. Pacote com 4 unidades. Apresentar junto a proposta Laudo Microbiológico e Ficha Técnica. Pacote com 4 unidades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9166004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A6E7096" w14:textId="3947DDA8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29E22381" w14:textId="06445D86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12.040,00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378CCC0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53C721" w14:textId="1DC77D43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12.040,00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50B0D9D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4160498" w14:textId="4104B3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60.200,00</w:t>
            </w:r>
          </w:p>
        </w:tc>
      </w:tr>
      <w:tr w:rsidR="00401864" w:rsidRPr="00401864" w14:paraId="1CB212C5" w14:textId="77777777" w:rsidTr="00401864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9C9C364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C59A1C7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Papel toalha, branco, não reciclado, pacote com 2 rolos com 50 toalhas cada. Medindo 22 x 20 cm. Apresentar junto a proposta Laudo Microbiológico e Ficha Técnica.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5A02FF3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D5C6342" w14:textId="14CA44EE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7C5896B1" w14:textId="0DFE2591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10.300,00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D99FB96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75589ED" w14:textId="4E5F8ED6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10.300,00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7991A3F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790B1DD" w14:textId="2C94BE68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51.500,00</w:t>
            </w:r>
          </w:p>
        </w:tc>
      </w:tr>
      <w:tr w:rsidR="00401864" w:rsidRPr="00401864" w14:paraId="4E3097D4" w14:textId="77777777" w:rsidTr="00401864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7686CDD4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C933C0C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Sabão em pó, biodegradável, micro perolado, com amaciante. Apresentado em embalagem de papelão de 1kg.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7735FEB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0337FC2" w14:textId="3C30D268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22B8F099" w14:textId="25833AC4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6.990,00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BF2DD1F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19C94D" w14:textId="58CFC103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6.990,00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B4C5D0C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B9A7989" w14:textId="07413A99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34.950,00</w:t>
            </w:r>
          </w:p>
        </w:tc>
      </w:tr>
      <w:tr w:rsidR="00401864" w:rsidRPr="00401864" w14:paraId="0DC3C1CB" w14:textId="77777777" w:rsidTr="00401864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93D7BA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6BD9521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Sabonete em barra, glicerinado, de fragrância suave. Deve possuir grande poder espumante, ser cremoso o suficiente para não desenvolver rachaduras ao longo do tempo de sua utilização, formar o mínimo de massa gelatinosa que leva ao seu amolecimento precoce e não causar irritabilidade dérmica. Embalagem: pacote com 01 unidade de 90g.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20ED633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E3C39BE" w14:textId="60CC99AC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67801858" w14:textId="6A187033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832DE95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91C237" w14:textId="671D3B6B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CD4616A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AAA0A81" w14:textId="5015E95F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520,00</w:t>
            </w:r>
          </w:p>
        </w:tc>
      </w:tr>
      <w:tr w:rsidR="00401864" w:rsidRPr="00401864" w14:paraId="3C319C94" w14:textId="77777777" w:rsidTr="00401864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29EE40A5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432C0C0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Ácido Muriático liquido composto de HCL + H2O, incolor para limpeza em geral. Frasco de 1 litro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A19522E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8726CAD" w14:textId="5FAA6F24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38C00B01" w14:textId="68C5AAA9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2.620,00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A72FD41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86A82EC" w14:textId="2D6A3F09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2.620,00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92D8F8B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3E8B258" w14:textId="222AB656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13.100,00</w:t>
            </w:r>
          </w:p>
        </w:tc>
      </w:tr>
      <w:tr w:rsidR="00401864" w:rsidRPr="00401864" w14:paraId="64161778" w14:textId="77777777" w:rsidTr="00401864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14:paraId="5650B04F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08898AB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Avental para cozinha em plástico - Avental de Cozinha em plástico, tipo frontal, tamanho único com 1,10m + ou – 5% de comprimento total, inteiramente, forrado com suporte têxtil de material sintético, sem costuras, possuir tiras para amarração e ajustes ao corpo do usuário na altura do pescoço e na cintura do mesmo material afixado ao avental por costuras simples.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355CD62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DB50CC8" w14:textId="67061859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35B828E0" w14:textId="2570AC8B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504F981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AE4CBCA" w14:textId="59C8EE86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66ADD0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CAE0473" w14:textId="42EC881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4.945,00</w:t>
            </w:r>
          </w:p>
        </w:tc>
      </w:tr>
      <w:tr w:rsidR="00401864" w:rsidRPr="00401864" w14:paraId="01AD99B0" w14:textId="77777777" w:rsidTr="00401864">
        <w:trPr>
          <w:trHeight w:val="2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E8F3454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6D75D46" w14:textId="77777777" w:rsidR="00401864" w:rsidRPr="00401864" w:rsidRDefault="00401864" w:rsidP="0040186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Desentupidor de pia e ralos de cabo longo Material Bocal: plástico flexível, Material. Cabo: madeira, Comprimento: 15 cm até 20 cm. Aplicação: pia. Características Adicionais: com cabo perfeitamente reto e lixado ou plastificado ou cabo injetado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F22095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7CD3050" w14:textId="0001ECDB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14:paraId="55C34181" w14:textId="3E27BB8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EB4E6E7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D0AFB1E" w14:textId="06A26452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9508783" w14:textId="77777777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16B8FB8" w14:textId="5DBFD2DE" w:rsidR="00401864" w:rsidRPr="00401864" w:rsidRDefault="00401864" w:rsidP="0040186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01864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r w:rsidRPr="007377A7">
        <w:rPr>
          <w:rFonts w:ascii="Cambria" w:hAnsi="Cambria"/>
        </w:rPr>
        <w:noBreakHyphen/>
        <w:t xml:space="preserve"> Os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r w:rsidRPr="007377A7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III </w:t>
      </w:r>
      <w:r w:rsidRPr="007377A7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III </w:t>
      </w:r>
      <w:r w:rsidRPr="007377A7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r w:rsidRPr="007377A7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r w:rsidRPr="007377A7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lastRenderedPageBreak/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8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>Mário Reis Filgueiras</w:t>
      </w:r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51C29024" w:rsidR="00961925" w:rsidRPr="007377A7" w:rsidRDefault="0059179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Wtrade Intermediação de Negócios Ltda</w:t>
      </w:r>
    </w:p>
    <w:p w14:paraId="46DB32C2" w14:textId="48D0AFD1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CNPJ/MF </w:t>
      </w:r>
      <w:r w:rsidR="0059179A">
        <w:rPr>
          <w:rFonts w:ascii="Cambria" w:hAnsi="Cambria" w:cs="Arial"/>
        </w:rPr>
        <w:t>21.856.981/0001-43</w:t>
      </w: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77FFB"/>
    <w:rsid w:val="001810C8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3151"/>
    <w:rsid w:val="00236D67"/>
    <w:rsid w:val="00237EAA"/>
    <w:rsid w:val="00241D94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0A71"/>
    <w:rsid w:val="002C349F"/>
    <w:rsid w:val="002C36F6"/>
    <w:rsid w:val="002C5D24"/>
    <w:rsid w:val="002D3DAC"/>
    <w:rsid w:val="002E4F4B"/>
    <w:rsid w:val="002F023C"/>
    <w:rsid w:val="002F16B4"/>
    <w:rsid w:val="002F2265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01864"/>
    <w:rsid w:val="004114C2"/>
    <w:rsid w:val="004236FC"/>
    <w:rsid w:val="00436084"/>
    <w:rsid w:val="00437F7B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36D0A"/>
    <w:rsid w:val="00542B7A"/>
    <w:rsid w:val="005524A0"/>
    <w:rsid w:val="00573148"/>
    <w:rsid w:val="005764C7"/>
    <w:rsid w:val="0059179A"/>
    <w:rsid w:val="005937A6"/>
    <w:rsid w:val="005A0CC7"/>
    <w:rsid w:val="005A3440"/>
    <w:rsid w:val="005C2565"/>
    <w:rsid w:val="005C572F"/>
    <w:rsid w:val="005E4232"/>
    <w:rsid w:val="005F1399"/>
    <w:rsid w:val="005F1719"/>
    <w:rsid w:val="005F7E83"/>
    <w:rsid w:val="0060671F"/>
    <w:rsid w:val="00612C56"/>
    <w:rsid w:val="00612E9B"/>
    <w:rsid w:val="00614622"/>
    <w:rsid w:val="00647358"/>
    <w:rsid w:val="00647910"/>
    <w:rsid w:val="00647CC7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1BC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2072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DF2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A63FB"/>
    <w:rsid w:val="008B1C28"/>
    <w:rsid w:val="008B23CA"/>
    <w:rsid w:val="008C7DE4"/>
    <w:rsid w:val="008D2D20"/>
    <w:rsid w:val="008D6E6C"/>
    <w:rsid w:val="008E1FF8"/>
    <w:rsid w:val="008E594C"/>
    <w:rsid w:val="008F7896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77447"/>
    <w:rsid w:val="00A81BB8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E5622"/>
    <w:rsid w:val="00AF067F"/>
    <w:rsid w:val="00AF2237"/>
    <w:rsid w:val="00B00BE4"/>
    <w:rsid w:val="00B02C73"/>
    <w:rsid w:val="00B27EB9"/>
    <w:rsid w:val="00B328B9"/>
    <w:rsid w:val="00B32E89"/>
    <w:rsid w:val="00B61BB0"/>
    <w:rsid w:val="00B71066"/>
    <w:rsid w:val="00B92C88"/>
    <w:rsid w:val="00B940AC"/>
    <w:rsid w:val="00B94E8D"/>
    <w:rsid w:val="00BA129C"/>
    <w:rsid w:val="00BA3FC8"/>
    <w:rsid w:val="00BA623F"/>
    <w:rsid w:val="00BD06EE"/>
    <w:rsid w:val="00C046C5"/>
    <w:rsid w:val="00C10878"/>
    <w:rsid w:val="00C14106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0EE9"/>
    <w:rsid w:val="00D31BF6"/>
    <w:rsid w:val="00D358F0"/>
    <w:rsid w:val="00D505CA"/>
    <w:rsid w:val="00D5154D"/>
    <w:rsid w:val="00D55E83"/>
    <w:rsid w:val="00D85C00"/>
    <w:rsid w:val="00D870E1"/>
    <w:rsid w:val="00DC18A7"/>
    <w:rsid w:val="00DD6E9B"/>
    <w:rsid w:val="00DE2653"/>
    <w:rsid w:val="00DE3EED"/>
    <w:rsid w:val="00DE67DD"/>
    <w:rsid w:val="00DF1244"/>
    <w:rsid w:val="00DF46D5"/>
    <w:rsid w:val="00E14E84"/>
    <w:rsid w:val="00E26992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17F90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1286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2337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2022-05-06T19:40:00Z</cp:lastPrinted>
  <dcterms:created xsi:type="dcterms:W3CDTF">2022-08-08T18:05:00Z</dcterms:created>
  <dcterms:modified xsi:type="dcterms:W3CDTF">2022-08-08T18:09:00Z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